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default" w:ascii="仿宋_GB2312" w:eastAsia="仿宋_GB2312" w:cs="宋体"/>
          <w:b/>
          <w:bCs/>
          <w:color w:val="333333"/>
          <w:kern w:val="0"/>
          <w:sz w:val="36"/>
          <w:szCs w:val="36"/>
          <w:lang w:val="en-US" w:eastAsia="zh-CN"/>
        </w:rPr>
      </w:pPr>
      <w:r>
        <w:rPr>
          <w:rFonts w:hint="eastAsia" w:ascii="仿宋_GB2312" w:eastAsia="仿宋_GB2312" w:cs="宋体"/>
          <w:b/>
          <w:bCs/>
          <w:color w:val="333333"/>
          <w:kern w:val="0"/>
          <w:sz w:val="36"/>
          <w:szCs w:val="36"/>
          <w:lang w:val="en-US" w:eastAsia="zh-CN"/>
        </w:rPr>
        <w:t>四平市</w:t>
      </w:r>
      <w:r>
        <w:rPr>
          <w:rStyle w:val="6"/>
          <w:rFonts w:ascii="仿宋" w:hAnsi="仿宋" w:eastAsia="仿宋"/>
          <w:b/>
          <w:bCs/>
          <w:i w:val="0"/>
          <w:caps w:val="0"/>
          <w:spacing w:val="0"/>
          <w:w w:val="100"/>
          <w:kern w:val="2"/>
          <w:sz w:val="36"/>
          <w:szCs w:val="36"/>
          <w:lang w:val="en-US" w:eastAsia="zh-CN" w:bidi="ar-SA"/>
        </w:rPr>
        <w:t>“四平·东湖小镇”项目</w:t>
      </w:r>
      <w:r>
        <w:rPr>
          <w:rStyle w:val="6"/>
          <w:rFonts w:hint="eastAsia" w:ascii="仿宋" w:hAnsi="仿宋" w:eastAsia="仿宋"/>
          <w:b/>
          <w:bCs/>
          <w:i w:val="0"/>
          <w:caps w:val="0"/>
          <w:spacing w:val="0"/>
          <w:w w:val="100"/>
          <w:kern w:val="2"/>
          <w:sz w:val="36"/>
          <w:szCs w:val="36"/>
          <w:lang w:val="en-US" w:eastAsia="zh-CN" w:bidi="ar-SA"/>
        </w:rPr>
        <w:t>草案起草说明</w:t>
      </w:r>
    </w:p>
    <w:p>
      <w:pPr>
        <w:widowControl/>
        <w:snapToGrid w:val="0"/>
        <w:spacing w:line="560" w:lineRule="exact"/>
        <w:ind w:firstLine="640" w:firstLineChars="200"/>
        <w:jc w:val="left"/>
        <w:rPr>
          <w:rFonts w:hint="eastAsia" w:ascii="仿宋_GB2312" w:eastAsia="仿宋_GB2312" w:cs="宋体"/>
          <w:color w:val="333333"/>
          <w:kern w:val="0"/>
          <w:sz w:val="32"/>
          <w:szCs w:val="32"/>
        </w:rPr>
      </w:pPr>
    </w:p>
    <w:p>
      <w:pPr>
        <w:widowControl/>
        <w:snapToGrid w:val="0"/>
        <w:spacing w:line="560" w:lineRule="exact"/>
        <w:ind w:firstLine="640" w:firstLineChars="200"/>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rPr>
        <w:t>一、制定的基本情况</w:t>
      </w:r>
    </w:p>
    <w:p>
      <w:pPr>
        <w:widowControl/>
        <w:snapToGrid w:val="0"/>
        <w:spacing w:line="560" w:lineRule="exact"/>
        <w:ind w:firstLine="480"/>
        <w:jc w:val="left"/>
        <w:rPr>
          <w:rFonts w:hint="eastAsia" w:ascii="仿宋" w:hAnsi="仿宋" w:eastAsia="仿宋" w:cs="仿宋"/>
          <w:b w:val="0"/>
          <w:bCs w:val="0"/>
          <w:sz w:val="32"/>
          <w:szCs w:val="32"/>
          <w:lang w:eastAsia="zh-CN"/>
        </w:rPr>
      </w:pPr>
      <w:r>
        <w:rPr>
          <w:rFonts w:hint="eastAsia" w:ascii="仿宋_GB2312" w:eastAsia="仿宋_GB2312" w:cs="宋体"/>
          <w:b/>
          <w:color w:val="333333"/>
          <w:kern w:val="0"/>
          <w:sz w:val="32"/>
          <w:szCs w:val="32"/>
        </w:rPr>
        <w:t>（一）制定的必要性：</w:t>
      </w:r>
      <w:r>
        <w:rPr>
          <w:rFonts w:hint="eastAsia" w:ascii="仿宋" w:hAnsi="仿宋" w:eastAsia="仿宋" w:cs="仿宋"/>
          <w:b w:val="0"/>
          <w:bCs w:val="0"/>
          <w:sz w:val="32"/>
          <w:szCs w:val="32"/>
          <w:lang w:eastAsia="zh-CN"/>
        </w:rPr>
        <w:t>大力发展小塔子村旅游，打造四平市新经济增长极、调整产业布局，深度融入“一主、六双”产业战略，实现项目高质量发展的一次意义深远的尝试。</w:t>
      </w:r>
    </w:p>
    <w:p>
      <w:pPr>
        <w:widowControl/>
        <w:snapToGrid w:val="0"/>
        <w:spacing w:line="560" w:lineRule="exact"/>
        <w:ind w:firstLine="480"/>
        <w:jc w:val="left"/>
        <w:rPr>
          <w:rFonts w:hint="eastAsia" w:ascii="仿宋_GB2312" w:eastAsia="仿宋_GB2312" w:cs="宋体"/>
          <w:color w:val="333333"/>
          <w:kern w:val="0"/>
          <w:sz w:val="32"/>
          <w:szCs w:val="32"/>
        </w:rPr>
      </w:pPr>
      <w:r>
        <w:rPr>
          <w:rFonts w:hint="eastAsia" w:ascii="仿宋_GB2312" w:eastAsia="仿宋_GB2312" w:cs="宋体"/>
          <w:b/>
          <w:color w:val="333333"/>
          <w:kern w:val="0"/>
          <w:sz w:val="32"/>
          <w:szCs w:val="32"/>
        </w:rPr>
        <w:t>（二）拟解决的主要问题：</w:t>
      </w:r>
      <w:r>
        <w:rPr>
          <w:rFonts w:hint="eastAsia" w:ascii="仿宋_GB2312" w:eastAsia="仿宋_GB2312" w:cs="宋体"/>
          <w:b w:val="0"/>
          <w:bCs/>
          <w:color w:val="333333"/>
          <w:kern w:val="0"/>
          <w:sz w:val="32"/>
          <w:szCs w:val="32"/>
          <w:lang w:eastAsia="zh-CN"/>
        </w:rPr>
        <w:t>解决建设用地紧张，改善人民居住环境，解决人民日益增长的美好生活的需求等</w:t>
      </w:r>
      <w:r>
        <w:rPr>
          <w:rFonts w:hint="eastAsia" w:ascii="仿宋" w:hAnsi="仿宋" w:eastAsia="仿宋" w:cs="仿宋"/>
          <w:b w:val="0"/>
          <w:bCs w:val="0"/>
          <w:sz w:val="32"/>
          <w:szCs w:val="32"/>
          <w:lang w:eastAsia="zh-CN"/>
        </w:rPr>
        <w:t>问题</w:t>
      </w:r>
      <w:r>
        <w:rPr>
          <w:rFonts w:hint="eastAsia" w:ascii="仿宋_GB2312" w:eastAsia="仿宋_GB2312" w:cs="宋体"/>
          <w:color w:val="333333"/>
          <w:kern w:val="0"/>
          <w:sz w:val="32"/>
          <w:szCs w:val="32"/>
        </w:rPr>
        <w:t>。</w:t>
      </w:r>
    </w:p>
    <w:p>
      <w:pPr>
        <w:snapToGrid w:val="0"/>
        <w:spacing w:before="0" w:beforeAutospacing="0" w:after="0" w:afterAutospacing="0" w:line="600" w:lineRule="exact"/>
        <w:ind w:firstLine="320" w:firstLineChars="100"/>
        <w:jc w:val="both"/>
        <w:textAlignment w:val="baseline"/>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rPr>
        <w:t xml:space="preserve"> </w:t>
      </w:r>
      <w:r>
        <w:rPr>
          <w:rFonts w:hint="eastAsia" w:ascii="仿宋_GB2312" w:eastAsia="仿宋_GB2312" w:cs="宋体"/>
          <w:b/>
          <w:color w:val="333333"/>
          <w:kern w:val="0"/>
          <w:sz w:val="32"/>
          <w:szCs w:val="32"/>
        </w:rPr>
        <w:t>（三）该</w:t>
      </w:r>
      <w:r>
        <w:rPr>
          <w:rFonts w:hint="eastAsia" w:ascii="仿宋_GB2312" w:eastAsia="仿宋_GB2312" w:cs="宋体"/>
          <w:b/>
          <w:color w:val="333333"/>
          <w:kern w:val="0"/>
          <w:sz w:val="32"/>
          <w:szCs w:val="32"/>
          <w:lang w:eastAsia="zh-CN"/>
        </w:rPr>
        <w:t>项目</w:t>
      </w:r>
      <w:r>
        <w:rPr>
          <w:rFonts w:hint="eastAsia" w:ascii="仿宋_GB2312" w:eastAsia="仿宋_GB2312" w:cs="宋体"/>
          <w:b/>
          <w:color w:val="333333"/>
          <w:kern w:val="0"/>
          <w:sz w:val="32"/>
          <w:szCs w:val="32"/>
        </w:rPr>
        <w:t>的主要内容：</w:t>
      </w:r>
      <w:r>
        <w:rPr>
          <w:rStyle w:val="6"/>
          <w:rFonts w:ascii="仿宋" w:hAnsi="仿宋" w:eastAsia="仿宋"/>
          <w:b w:val="0"/>
          <w:i w:val="0"/>
          <w:caps w:val="0"/>
          <w:spacing w:val="0"/>
          <w:w w:val="100"/>
          <w:kern w:val="2"/>
          <w:sz w:val="32"/>
          <w:szCs w:val="32"/>
          <w:lang w:val="en-US" w:eastAsia="zh-CN" w:bidi="ar-SA"/>
        </w:rPr>
        <w:t>“四平·东湖小镇”项目总占地面积130万</w:t>
      </w:r>
      <w:r>
        <w:rPr>
          <w:rStyle w:val="6"/>
          <w:rFonts w:hint="eastAsia" w:ascii="仿宋" w:hAnsi="仿宋" w:eastAsia="仿宋"/>
          <w:b w:val="0"/>
          <w:i w:val="0"/>
          <w:caps w:val="0"/>
          <w:spacing w:val="0"/>
          <w:w w:val="100"/>
          <w:kern w:val="2"/>
          <w:sz w:val="32"/>
          <w:szCs w:val="32"/>
          <w:lang w:val="en-US" w:eastAsia="zh-CN" w:bidi="ar-SA"/>
        </w:rPr>
        <w:t>平方米</w:t>
      </w:r>
      <w:r>
        <w:rPr>
          <w:rStyle w:val="6"/>
          <w:rFonts w:ascii="仿宋" w:hAnsi="仿宋" w:eastAsia="仿宋"/>
          <w:b w:val="0"/>
          <w:i w:val="0"/>
          <w:caps w:val="0"/>
          <w:spacing w:val="0"/>
          <w:w w:val="100"/>
          <w:kern w:val="2"/>
          <w:sz w:val="32"/>
          <w:szCs w:val="32"/>
          <w:lang w:val="en-US" w:eastAsia="zh-CN" w:bidi="ar-SA"/>
        </w:rPr>
        <w:t>，总建筑面积92.2万</w:t>
      </w:r>
      <w:r>
        <w:rPr>
          <w:rStyle w:val="6"/>
          <w:rFonts w:hint="eastAsia" w:ascii="仿宋" w:hAnsi="仿宋" w:eastAsia="仿宋"/>
          <w:b w:val="0"/>
          <w:i w:val="0"/>
          <w:caps w:val="0"/>
          <w:spacing w:val="0"/>
          <w:w w:val="100"/>
          <w:kern w:val="2"/>
          <w:sz w:val="32"/>
          <w:szCs w:val="32"/>
          <w:lang w:val="en-US" w:eastAsia="zh-CN" w:bidi="ar-SA"/>
        </w:rPr>
        <w:t>平方米</w:t>
      </w:r>
      <w:r>
        <w:rPr>
          <w:rStyle w:val="6"/>
          <w:rFonts w:ascii="仿宋" w:hAnsi="仿宋" w:eastAsia="仿宋"/>
          <w:b w:val="0"/>
          <w:i w:val="0"/>
          <w:caps w:val="0"/>
          <w:spacing w:val="0"/>
          <w:w w:val="100"/>
          <w:kern w:val="2"/>
          <w:sz w:val="32"/>
          <w:szCs w:val="32"/>
          <w:lang w:val="en-US" w:eastAsia="zh-CN" w:bidi="ar-SA"/>
        </w:rPr>
        <w:t>。建设内容主要包括回迁安置房、东湖生态园、小镇中心、啤酒广场、山体公园+湖岛水系+游乐场、品牌中小学、高端商品住宅等7个部分。项目总投资约58.91亿元，投资建设期为4年，其中需政府投入资金约6.56亿元，企业自筹资金约52.19亿元。政府项目投资直接收益16.30亿元，净收益9.74亿元。</w:t>
      </w:r>
    </w:p>
    <w:p>
      <w:pPr>
        <w:widowControl/>
        <w:snapToGrid w:val="0"/>
        <w:spacing w:line="560" w:lineRule="exact"/>
        <w:ind w:firstLine="480"/>
        <w:jc w:val="left"/>
        <w:rPr>
          <w:rFonts w:hint="eastAsia" w:ascii="仿宋_GB2312" w:eastAsia="仿宋_GB2312" w:cs="宋体"/>
          <w:color w:val="333333"/>
          <w:kern w:val="0"/>
          <w:sz w:val="32"/>
          <w:szCs w:val="32"/>
        </w:rPr>
      </w:pPr>
      <w:bookmarkStart w:id="0" w:name="_GoBack"/>
      <w:bookmarkEnd w:id="0"/>
      <w:r>
        <w:rPr>
          <w:rFonts w:hint="eastAsia" w:ascii="仿宋_GB2312" w:eastAsia="仿宋_GB2312" w:cs="宋体"/>
          <w:color w:val="333333"/>
          <w:kern w:val="0"/>
          <w:sz w:val="32"/>
          <w:szCs w:val="32"/>
        </w:rPr>
        <w:t>二、起草过程和制定依据</w:t>
      </w:r>
    </w:p>
    <w:p>
      <w:pPr>
        <w:widowControl/>
        <w:snapToGrid w:val="0"/>
        <w:spacing w:line="560" w:lineRule="exact"/>
        <w:ind w:firstLine="480"/>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rPr>
        <w:t>（一）</w:t>
      </w:r>
      <w:r>
        <w:rPr>
          <w:rFonts w:hint="eastAsia" w:ascii="仿宋_GB2312" w:eastAsia="仿宋_GB2312" w:cs="宋体"/>
          <w:b/>
          <w:color w:val="333333"/>
          <w:kern w:val="0"/>
          <w:sz w:val="32"/>
          <w:szCs w:val="32"/>
        </w:rPr>
        <w:t>起草过程</w:t>
      </w:r>
    </w:p>
    <w:p>
      <w:pPr>
        <w:widowControl/>
        <w:snapToGrid w:val="0"/>
        <w:spacing w:line="560" w:lineRule="exact"/>
        <w:ind w:firstLine="480"/>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rPr>
        <w:t xml:space="preserve"> (主要说明立项、调研、起草、征求意见、协调、修改等法定程序的相关情况。)</w:t>
      </w:r>
    </w:p>
    <w:p>
      <w:pPr>
        <w:widowControl/>
        <w:snapToGrid w:val="0"/>
        <w:spacing w:line="560" w:lineRule="exact"/>
        <w:ind w:firstLine="640" w:firstLineChars="200"/>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rPr>
        <w:t>在起草过程中查阅了大量资料，参考了</w:t>
      </w:r>
      <w:r>
        <w:rPr>
          <w:rFonts w:hint="eastAsia" w:ascii="仿宋_GB2312" w:eastAsia="仿宋_GB2312" w:cs="宋体"/>
          <w:color w:val="333333"/>
          <w:kern w:val="0"/>
          <w:sz w:val="32"/>
          <w:szCs w:val="32"/>
          <w:lang w:eastAsia="zh-CN"/>
        </w:rPr>
        <w:t>《国务院关于严格规范城乡建设用地增减挂钩试点切实做好农村土地综合整治工作的通知》（国发</w:t>
      </w:r>
      <w:r>
        <w:rPr>
          <w:rFonts w:hint="eastAsia" w:ascii="仿宋_GB2312" w:eastAsia="仿宋_GB2312" w:cs="宋体"/>
          <w:color w:val="333333"/>
          <w:kern w:val="0"/>
          <w:sz w:val="32"/>
          <w:szCs w:val="32"/>
          <w:lang w:val="en-US" w:eastAsia="zh-CN"/>
        </w:rPr>
        <w:t>[2010]47号</w:t>
      </w:r>
      <w:r>
        <w:rPr>
          <w:rFonts w:hint="eastAsia" w:ascii="仿宋_GB2312" w:eastAsia="仿宋_GB2312" w:cs="宋体"/>
          <w:color w:val="333333"/>
          <w:kern w:val="0"/>
          <w:sz w:val="32"/>
          <w:szCs w:val="32"/>
          <w:lang w:eastAsia="zh-CN"/>
        </w:rPr>
        <w:t>）、</w:t>
      </w:r>
      <w:r>
        <w:rPr>
          <w:rFonts w:hint="eastAsia" w:ascii="仿宋" w:hAnsi="仿宋" w:eastAsia="仿宋" w:cs="仿宋"/>
          <w:b w:val="0"/>
          <w:bCs w:val="0"/>
          <w:sz w:val="32"/>
          <w:szCs w:val="32"/>
          <w:lang w:eastAsia="zh-CN"/>
        </w:rPr>
        <w:t>《吉林省城乡建设用地增减挂钩试点管理办法》（吉政办发〔2015〕59号）</w:t>
      </w:r>
      <w:r>
        <w:rPr>
          <w:rFonts w:hint="eastAsia" w:ascii="仿宋_GB2312" w:eastAsia="仿宋_GB2312" w:cs="宋体"/>
          <w:color w:val="333333"/>
          <w:kern w:val="0"/>
          <w:sz w:val="32"/>
          <w:szCs w:val="32"/>
        </w:rPr>
        <w:t>相关条款的规定。起草后征求了</w:t>
      </w:r>
      <w:r>
        <w:rPr>
          <w:rFonts w:hint="eastAsia" w:ascii="仿宋_GB2312" w:eastAsia="仿宋_GB2312" w:cs="宋体"/>
          <w:color w:val="333333"/>
          <w:kern w:val="0"/>
          <w:sz w:val="32"/>
          <w:szCs w:val="32"/>
          <w:lang w:eastAsia="zh-CN"/>
        </w:rPr>
        <w:t>自然资源局</w:t>
      </w:r>
      <w:r>
        <w:rPr>
          <w:rFonts w:hint="eastAsia" w:ascii="仿宋_GB2312" w:eastAsia="仿宋_GB2312" w:cs="宋体"/>
          <w:color w:val="333333"/>
          <w:kern w:val="0"/>
          <w:sz w:val="32"/>
          <w:szCs w:val="32"/>
        </w:rPr>
        <w:t>、</w:t>
      </w:r>
      <w:r>
        <w:rPr>
          <w:rFonts w:hint="eastAsia" w:ascii="仿宋_GB2312" w:eastAsia="仿宋_GB2312" w:cs="宋体"/>
          <w:color w:val="333333"/>
          <w:kern w:val="0"/>
          <w:sz w:val="32"/>
          <w:szCs w:val="32"/>
          <w:lang w:eastAsia="zh-CN"/>
        </w:rPr>
        <w:t>城东乡</w:t>
      </w:r>
      <w:r>
        <w:rPr>
          <w:rFonts w:hint="eastAsia" w:ascii="仿宋_GB2312" w:eastAsia="仿宋_GB2312" w:cs="宋体"/>
          <w:color w:val="333333"/>
          <w:kern w:val="0"/>
          <w:sz w:val="32"/>
          <w:szCs w:val="32"/>
        </w:rPr>
        <w:t>、</w:t>
      </w:r>
      <w:r>
        <w:rPr>
          <w:rFonts w:hint="eastAsia" w:ascii="仿宋_GB2312" w:eastAsia="仿宋_GB2312" w:cs="宋体"/>
          <w:color w:val="333333"/>
          <w:kern w:val="0"/>
          <w:sz w:val="32"/>
          <w:szCs w:val="32"/>
          <w:lang w:eastAsia="zh-CN"/>
        </w:rPr>
        <w:t>发改局、住建局、兴东公司</w:t>
      </w:r>
      <w:r>
        <w:rPr>
          <w:rFonts w:hint="eastAsia" w:ascii="仿宋_GB2312" w:eastAsia="仿宋_GB2312" w:cs="宋体"/>
          <w:color w:val="333333"/>
          <w:kern w:val="0"/>
          <w:sz w:val="32"/>
          <w:szCs w:val="32"/>
        </w:rPr>
        <w:t>等单位意见和建议，对提出的不同意见认真进行了修改。</w:t>
      </w:r>
    </w:p>
    <w:p>
      <w:pPr>
        <w:widowControl/>
        <w:snapToGrid w:val="0"/>
        <w:spacing w:line="560" w:lineRule="exact"/>
        <w:ind w:firstLine="482" w:firstLineChars="150"/>
        <w:jc w:val="left"/>
        <w:rPr>
          <w:rFonts w:hint="eastAsia" w:ascii="仿宋_GB2312" w:eastAsia="仿宋_GB2312" w:cs="宋体"/>
          <w:color w:val="333333"/>
          <w:kern w:val="0"/>
          <w:sz w:val="32"/>
          <w:szCs w:val="32"/>
        </w:rPr>
      </w:pPr>
      <w:r>
        <w:rPr>
          <w:rFonts w:hint="eastAsia" w:ascii="仿宋_GB2312" w:eastAsia="仿宋_GB2312" w:cs="宋体"/>
          <w:b/>
          <w:color w:val="333333"/>
          <w:kern w:val="0"/>
          <w:sz w:val="32"/>
          <w:szCs w:val="32"/>
        </w:rPr>
        <w:t>（二）制定依据</w:t>
      </w:r>
    </w:p>
    <w:p>
      <w:pPr>
        <w:widowControl/>
        <w:snapToGrid w:val="0"/>
        <w:spacing w:line="560" w:lineRule="exact"/>
        <w:ind w:firstLine="640" w:firstLineChars="200"/>
        <w:jc w:val="left"/>
        <w:rPr>
          <w:rFonts w:hint="eastAsia" w:ascii="仿宋_GB2312" w:eastAsia="仿宋_GB2312" w:cs="宋体"/>
          <w:color w:val="333333"/>
          <w:kern w:val="0"/>
          <w:sz w:val="32"/>
          <w:szCs w:val="32"/>
        </w:rPr>
      </w:pPr>
      <w:r>
        <w:rPr>
          <w:rFonts w:hint="eastAsia" w:ascii="仿宋_GB2312" w:eastAsia="仿宋_GB2312" w:cs="宋体"/>
          <w:color w:val="333333"/>
          <w:kern w:val="0"/>
          <w:sz w:val="32"/>
          <w:szCs w:val="32"/>
        </w:rPr>
        <w:t>根据</w:t>
      </w:r>
      <w:r>
        <w:rPr>
          <w:rFonts w:hint="eastAsia" w:ascii="仿宋_GB2312" w:eastAsia="仿宋_GB2312" w:cs="宋体"/>
          <w:color w:val="333333"/>
          <w:kern w:val="0"/>
          <w:sz w:val="32"/>
          <w:szCs w:val="32"/>
          <w:lang w:eastAsia="zh-CN"/>
        </w:rPr>
        <w:t>《国务院关于严格规范城乡建设用地增减挂钩试点切实做好农村土地综合整治工作的通知》（国发</w:t>
      </w:r>
      <w:r>
        <w:rPr>
          <w:rFonts w:hint="eastAsia" w:ascii="仿宋_GB2312" w:eastAsia="仿宋_GB2312" w:cs="宋体"/>
          <w:color w:val="333333"/>
          <w:kern w:val="0"/>
          <w:sz w:val="32"/>
          <w:szCs w:val="32"/>
          <w:lang w:val="en-US" w:eastAsia="zh-CN"/>
        </w:rPr>
        <w:t>[2010]47号</w:t>
      </w:r>
      <w:r>
        <w:rPr>
          <w:rFonts w:hint="eastAsia" w:ascii="仿宋_GB2312" w:eastAsia="仿宋_GB2312" w:cs="宋体"/>
          <w:color w:val="333333"/>
          <w:kern w:val="0"/>
          <w:sz w:val="32"/>
          <w:szCs w:val="32"/>
          <w:lang w:eastAsia="zh-CN"/>
        </w:rPr>
        <w:t>）、</w:t>
      </w:r>
      <w:r>
        <w:rPr>
          <w:rFonts w:hint="eastAsia" w:ascii="仿宋" w:hAnsi="仿宋" w:eastAsia="仿宋" w:cs="仿宋"/>
          <w:b w:val="0"/>
          <w:bCs w:val="0"/>
          <w:sz w:val="32"/>
          <w:szCs w:val="32"/>
          <w:lang w:eastAsia="zh-CN"/>
        </w:rPr>
        <w:t>《吉林省城乡建设用地增减挂钩试点管理办法》（吉政办发〔2015〕59号）</w:t>
      </w:r>
      <w:r>
        <w:rPr>
          <w:rFonts w:hint="eastAsia" w:ascii="仿宋_GB2312" w:eastAsia="仿宋_GB2312" w:cs="宋体"/>
          <w:color w:val="333333"/>
          <w:kern w:val="0"/>
          <w:sz w:val="32"/>
          <w:szCs w:val="32"/>
        </w:rPr>
        <w:t xml:space="preserve">等有关法律法规规章的规定，结合我区实际，制定本办法。 </w:t>
      </w:r>
    </w:p>
    <w:p>
      <w:pPr>
        <w:widowControl/>
        <w:snapToGrid w:val="0"/>
        <w:spacing w:line="560" w:lineRule="exact"/>
        <w:jc w:val="left"/>
        <w:rPr>
          <w:rFonts w:hint="eastAsia" w:ascii="仿宋_GB2312" w:eastAsia="仿宋_GB2312" w:cs="宋体"/>
          <w:color w:val="333333"/>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F31AB"/>
    <w:rsid w:val="1CE014AA"/>
    <w:rsid w:val="1EF11D2B"/>
    <w:rsid w:val="593E619C"/>
    <w:rsid w:val="70484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left="0" w:leftChars="0" w:firstLine="960"/>
      <w:jc w:val="both"/>
      <w:textAlignment w:val="baseline"/>
    </w:pPr>
    <w:rPr>
      <w:rFonts w:ascii="Times New Roman" w:hAnsi="Times New Roman" w:eastAsia="宋体"/>
      <w:kern w:val="2"/>
      <w:sz w:val="32"/>
      <w:szCs w:val="24"/>
      <w:lang w:val="en-US" w:eastAsia="zh-CN" w:bidi="ar-SA"/>
    </w:rPr>
  </w:style>
  <w:style w:type="paragraph" w:customStyle="1" w:styleId="3">
    <w:name w:val="BodyTextIndent"/>
    <w:basedOn w:val="1"/>
    <w:qFormat/>
    <w:uiPriority w:val="0"/>
    <w:pPr>
      <w:ind w:firstLine="570"/>
      <w:jc w:val="both"/>
      <w:textAlignment w:val="baseline"/>
    </w:pPr>
    <w:rPr>
      <w:rFonts w:ascii="Times New Roman" w:hAnsi="Times New Roman" w:eastAsia="宋体"/>
      <w:kern w:val="2"/>
      <w:sz w:val="32"/>
      <w:szCs w:val="24"/>
      <w:lang w:val="en-US" w:eastAsia="zh-CN" w:bidi="ar-SA"/>
    </w:rPr>
  </w:style>
  <w:style w:type="character" w:customStyle="1" w:styleId="6">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2021-08-20T12:33:00Z</dcterms:created>
  <dc:creator>Administrator</dc:creator>
  <cp:lastModifiedBy>asus</cp:lastModifiedBy>
  <cp:lastPrinted>2021-08-21T01:44:46Z</cp:lastPrinted>
  <dcterms:modified xsi:type="dcterms:W3CDTF">2021-08-21T12:10:53Z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76C0EB6D69AD4F55B48AE135849F9E5F</vt:lpwstr>
  </property>
</Properties>
</file>