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eastAsia="方正小标宋简体"/>
          <w:sz w:val="44"/>
          <w:szCs w:val="44"/>
          <w:highlight w:val="none"/>
        </w:rPr>
      </w:pPr>
      <w:r>
        <w:rPr>
          <w:rFonts w:hint="eastAsia" w:ascii="方正小标宋简体" w:eastAsia="方正小标宋简体"/>
          <w:sz w:val="44"/>
          <w:szCs w:val="44"/>
          <w:lang w:eastAsia="zh-CN"/>
        </w:rPr>
        <w:t>四平市铁东区</w:t>
      </w:r>
      <w:r>
        <w:rPr>
          <w:rFonts w:hint="eastAsia" w:ascii="方正小标宋简体" w:eastAsia="方正小标宋简体"/>
          <w:sz w:val="44"/>
          <w:szCs w:val="44"/>
        </w:rPr>
        <w:t>关于</w:t>
      </w:r>
      <w:r>
        <w:rPr>
          <w:rFonts w:hint="eastAsia" w:ascii="方正小标宋简体" w:eastAsia="方正小标宋简体"/>
          <w:sz w:val="44"/>
          <w:szCs w:val="44"/>
          <w:highlight w:val="none"/>
        </w:rPr>
        <w:t>贯彻落实第二轮中央生态环境保护督察报告整改任务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 w:hAnsi="仿宋" w:eastAsia="仿宋" w:cs="仿宋"/>
          <w:spacing w:val="-20"/>
          <w:sz w:val="32"/>
          <w:szCs w:val="32"/>
          <w:lang w:val="en-US" w:eastAsia="zh-CN"/>
        </w:rPr>
      </w:pPr>
      <w:r>
        <w:rPr>
          <w:rFonts w:hint="eastAsia" w:eastAsia="方正小标宋简体"/>
          <w:spacing w:val="-20"/>
          <w:sz w:val="44"/>
          <w:szCs w:val="44"/>
          <w:highlight w:val="none"/>
          <w:lang w:eastAsia="zh-CN"/>
        </w:rPr>
        <w:t>销号公示表格</w:t>
      </w:r>
      <w:r>
        <w:rPr>
          <w:rFonts w:hint="eastAsia" w:eastAsia="方正小标宋简体"/>
          <w:spacing w:val="-20"/>
          <w:sz w:val="44"/>
          <w:szCs w:val="44"/>
          <w:highlight w:val="none"/>
        </w:rPr>
        <w:t>（</w:t>
      </w:r>
      <w:r>
        <w:rPr>
          <w:rFonts w:hint="eastAsia" w:eastAsia="方正小标宋简体"/>
          <w:spacing w:val="-20"/>
          <w:sz w:val="44"/>
          <w:szCs w:val="44"/>
          <w:highlight w:val="none"/>
          <w:lang w:eastAsia="zh-CN"/>
        </w:rPr>
        <w:t>序号七</w:t>
      </w:r>
      <w:r>
        <w:rPr>
          <w:rFonts w:hint="eastAsia" w:eastAsia="方正小标宋简体"/>
          <w:spacing w:val="-20"/>
          <w:sz w:val="44"/>
          <w:szCs w:val="44"/>
          <w:highlight w:val="none"/>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064"/>
        <w:gridCol w:w="2147"/>
        <w:gridCol w:w="1942"/>
        <w:gridCol w:w="3734"/>
        <w:gridCol w:w="4108"/>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965"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市序号</w:t>
            </w:r>
          </w:p>
        </w:tc>
        <w:tc>
          <w:tcPr>
            <w:tcW w:w="1064"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清单编号</w:t>
            </w:r>
          </w:p>
        </w:tc>
        <w:tc>
          <w:tcPr>
            <w:tcW w:w="2147"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整改问题</w:t>
            </w:r>
          </w:p>
        </w:tc>
        <w:tc>
          <w:tcPr>
            <w:tcW w:w="1942"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整改目标</w:t>
            </w:r>
          </w:p>
        </w:tc>
        <w:tc>
          <w:tcPr>
            <w:tcW w:w="3734"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整改措施</w:t>
            </w:r>
          </w:p>
        </w:tc>
        <w:tc>
          <w:tcPr>
            <w:tcW w:w="4108"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整改任务完成情况</w:t>
            </w:r>
          </w:p>
        </w:tc>
        <w:tc>
          <w:tcPr>
            <w:tcW w:w="1145"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0" w:hRule="atLeast"/>
        </w:trPr>
        <w:tc>
          <w:tcPr>
            <w:tcW w:w="965" w:type="dxa"/>
            <w:noWrap w:val="0"/>
            <w:vAlign w:val="top"/>
          </w:tcPr>
          <w:p>
            <w:pPr>
              <w:pStyle w:val="5"/>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十六</w:t>
            </w:r>
          </w:p>
        </w:tc>
        <w:tc>
          <w:tcPr>
            <w:tcW w:w="1064" w:type="dxa"/>
            <w:noWrap w:val="0"/>
            <w:vAlign w:val="top"/>
          </w:tcPr>
          <w:p>
            <w:pPr>
              <w:pStyle w:val="5"/>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十六</w:t>
            </w:r>
          </w:p>
        </w:tc>
        <w:tc>
          <w:tcPr>
            <w:tcW w:w="2147" w:type="dxa"/>
            <w:noWrap w:val="0"/>
            <w:vAlign w:val="top"/>
          </w:tcPr>
          <w:p>
            <w:pPr>
              <w:pStyle w:val="5"/>
              <w:bidi w:val="0"/>
              <w:rPr>
                <w:rFonts w:hint="eastAsia" w:ascii="仿宋" w:hAnsi="仿宋" w:eastAsia="仿宋" w:cs="仿宋"/>
                <w:sz w:val="24"/>
                <w:szCs w:val="24"/>
                <w:lang w:eastAsia="zh-CN"/>
              </w:rPr>
            </w:pPr>
            <w:r>
              <w:rPr>
                <w:rFonts w:hint="eastAsia" w:ascii="仿宋" w:hAnsi="仿宋" w:eastAsia="仿宋" w:cs="仿宋"/>
                <w:sz w:val="24"/>
                <w:szCs w:val="24"/>
                <w:lang w:eastAsia="zh-CN"/>
              </w:rPr>
              <w:t>全省83个省级以上工业园区中，有48个依托城镇污水处理厂处理工业废水。督察发现，部分园区工业企业环境监管不到位，排放高浓度废水严重影响城镇污水处理厂正常运行。</w:t>
            </w:r>
          </w:p>
          <w:p>
            <w:pPr>
              <w:pStyle w:val="5"/>
              <w:bidi w:val="0"/>
              <w:rPr>
                <w:rFonts w:hint="eastAsia" w:ascii="仿宋" w:hAnsi="仿宋" w:eastAsia="仿宋" w:cs="仿宋"/>
                <w:sz w:val="21"/>
                <w:szCs w:val="21"/>
                <w:lang w:val="en-US" w:eastAsia="zh-CN"/>
              </w:rPr>
            </w:pPr>
          </w:p>
        </w:tc>
        <w:tc>
          <w:tcPr>
            <w:tcW w:w="1942" w:type="dxa"/>
            <w:noWrap w:val="0"/>
            <w:vAlign w:val="top"/>
          </w:tcPr>
          <w:p>
            <w:pPr>
              <w:pStyle w:val="5"/>
              <w:bidi w:val="0"/>
              <w:rPr>
                <w:rFonts w:hint="eastAsia" w:ascii="仿宋" w:hAnsi="仿宋" w:eastAsia="仿宋" w:cs="仿宋"/>
                <w:sz w:val="21"/>
                <w:szCs w:val="21"/>
                <w:lang w:val="en-US" w:eastAsia="zh-CN"/>
              </w:rPr>
            </w:pPr>
            <w:r>
              <w:rPr>
                <w:rFonts w:hint="eastAsia" w:ascii="仿宋" w:hAnsi="仿宋" w:eastAsia="仿宋" w:cs="仿宋"/>
                <w:sz w:val="24"/>
                <w:szCs w:val="24"/>
                <w:lang w:eastAsia="zh-CN"/>
              </w:rPr>
              <w:t>工业园区工业企业污水达标排放。</w:t>
            </w:r>
          </w:p>
        </w:tc>
        <w:tc>
          <w:tcPr>
            <w:tcW w:w="3734" w:type="dxa"/>
            <w:noWrap w:val="0"/>
            <w:vAlign w:val="top"/>
          </w:tcPr>
          <w:p>
            <w:pPr>
              <w:pStyle w:val="5"/>
              <w:bidi w:val="0"/>
              <w:rPr>
                <w:rFonts w:hint="eastAsia" w:ascii="仿宋" w:hAnsi="仿宋" w:eastAsia="仿宋" w:cs="仿宋"/>
                <w:sz w:val="24"/>
                <w:szCs w:val="24"/>
                <w:lang w:eastAsia="zh-CN"/>
              </w:rPr>
            </w:pPr>
            <w:r>
              <w:rPr>
                <w:rFonts w:hint="eastAsia" w:ascii="仿宋" w:hAnsi="仿宋" w:eastAsia="仿宋" w:cs="仿宋"/>
                <w:sz w:val="24"/>
                <w:szCs w:val="24"/>
                <w:lang w:eastAsia="zh-CN"/>
              </w:rPr>
              <w:t>1. 2022年6月底前，组织对省级以上开发区重点污水排放企业开展专项执法检查。12月底前，完成园区企业违法排污问题查处。充分利用在线数据监测平台等手段，强化执法监察，确保园区企业排水达到入管网标准。（生态环境分局）</w:t>
            </w:r>
          </w:p>
          <w:p>
            <w:pPr>
              <w:pStyle w:val="5"/>
              <w:bidi w:val="0"/>
              <w:rPr>
                <w:rFonts w:hint="eastAsia" w:ascii="仿宋" w:hAnsi="仿宋" w:eastAsia="仿宋" w:cs="仿宋"/>
                <w:sz w:val="24"/>
                <w:szCs w:val="24"/>
                <w:lang w:eastAsia="zh-CN"/>
              </w:rPr>
            </w:pPr>
            <w:r>
              <w:rPr>
                <w:rFonts w:hint="eastAsia" w:ascii="仿宋" w:hAnsi="仿宋" w:eastAsia="仿宋" w:cs="仿宋"/>
                <w:sz w:val="24"/>
                <w:szCs w:val="24"/>
                <w:lang w:eastAsia="zh-CN"/>
              </w:rPr>
              <w:t>2.结合日常监管和群众信访举报，加大环境执法检查排查，严厉打击环境违法行为。（生态环境分局）</w:t>
            </w:r>
          </w:p>
          <w:p>
            <w:pPr>
              <w:pStyle w:val="5"/>
              <w:bidi w:val="0"/>
              <w:rPr>
                <w:rFonts w:hint="eastAsia" w:ascii="仿宋" w:hAnsi="仿宋" w:eastAsia="仿宋" w:cs="仿宋"/>
                <w:sz w:val="24"/>
                <w:szCs w:val="24"/>
                <w:lang w:eastAsia="zh-CN"/>
              </w:rPr>
            </w:pPr>
            <w:r>
              <w:rPr>
                <w:rFonts w:hint="eastAsia" w:ascii="仿宋" w:hAnsi="仿宋" w:eastAsia="仿宋" w:cs="仿宋"/>
                <w:sz w:val="24"/>
                <w:szCs w:val="24"/>
                <w:lang w:eastAsia="zh-CN"/>
              </w:rPr>
              <w:t>3.加强分类，2022年12月底前，配合市住建局对四平经开辖区内污水接入市政管网的工业企业进行排查和评估；配合市住建局组织对辖区内符合污水接入市政管网要求的企业下发许可证，分质处理。应将不同类型的企业工业废水分别进行收集和预处理，确保园区内污水全部收集输送到污水处理厂进行处理。（四平经济开发区）</w:t>
            </w:r>
          </w:p>
          <w:p>
            <w:pPr>
              <w:pStyle w:val="5"/>
              <w:bidi w:val="0"/>
              <w:rPr>
                <w:rFonts w:hint="eastAsia" w:ascii="仿宋" w:hAnsi="仿宋" w:eastAsia="仿宋" w:cs="仿宋"/>
                <w:sz w:val="21"/>
                <w:szCs w:val="21"/>
                <w:lang w:val="en-US" w:eastAsia="zh-CN"/>
              </w:rPr>
            </w:pPr>
          </w:p>
        </w:tc>
        <w:tc>
          <w:tcPr>
            <w:tcW w:w="4108" w:type="dxa"/>
            <w:noWrap w:val="0"/>
            <w:vAlign w:val="top"/>
          </w:tcPr>
          <w:p>
            <w:pPr>
              <w:pStyle w:val="5"/>
              <w:bidi w:val="0"/>
              <w:rPr>
                <w:rFonts w:hint="eastAsia" w:ascii="仿宋" w:hAnsi="仿宋" w:eastAsia="仿宋" w:cs="仿宋"/>
                <w:sz w:val="24"/>
                <w:szCs w:val="24"/>
                <w:lang w:eastAsia="zh-CN"/>
              </w:rPr>
            </w:pPr>
            <w:r>
              <w:rPr>
                <w:rFonts w:hint="eastAsia" w:ascii="仿宋" w:hAnsi="仿宋" w:eastAsia="仿宋" w:cs="仿宋"/>
                <w:sz w:val="24"/>
                <w:szCs w:val="24"/>
                <w:lang w:eastAsia="zh-CN"/>
              </w:rPr>
              <w:t>1.对四平经开区重点污水排放企业开展专项执法检查。利用在线数据监测平台，加强执法监管，经开区企业污水达到入管网标准。</w:t>
            </w:r>
          </w:p>
          <w:p>
            <w:pPr>
              <w:pStyle w:val="5"/>
              <w:bidi w:val="0"/>
              <w:rPr>
                <w:rFonts w:hint="eastAsia" w:ascii="仿宋" w:hAnsi="仿宋" w:eastAsia="仿宋" w:cs="仿宋"/>
                <w:sz w:val="24"/>
                <w:szCs w:val="24"/>
                <w:lang w:eastAsia="zh-CN"/>
              </w:rPr>
            </w:pPr>
            <w:r>
              <w:rPr>
                <w:rFonts w:hint="eastAsia" w:ascii="仿宋" w:hAnsi="仿宋" w:eastAsia="仿宋" w:cs="仿宋"/>
                <w:sz w:val="24"/>
                <w:szCs w:val="24"/>
                <w:lang w:eastAsia="zh-CN"/>
              </w:rPr>
              <w:t>2.加强日常监管，加大环境执法检查，尚未发现存在环境违法行为。</w:t>
            </w:r>
          </w:p>
          <w:p>
            <w:pPr>
              <w:pStyle w:val="5"/>
              <w:bidi w:val="0"/>
              <w:rPr>
                <w:rFonts w:hint="eastAsia" w:ascii="仿宋" w:hAnsi="仿宋" w:eastAsia="仿宋" w:cs="仿宋"/>
                <w:sz w:val="24"/>
                <w:szCs w:val="24"/>
                <w:lang w:eastAsia="zh-CN"/>
              </w:rPr>
            </w:pPr>
            <w:r>
              <w:rPr>
                <w:rFonts w:hint="eastAsia" w:ascii="仿宋" w:hAnsi="仿宋" w:eastAsia="仿宋" w:cs="仿宋"/>
                <w:sz w:val="24"/>
                <w:szCs w:val="24"/>
                <w:lang w:eastAsia="zh-CN"/>
              </w:rPr>
              <w:t>3.配合市住建局对辖区内污水接入市政管网的工业企业进行排查和评估，已完成评估报告编制，并通过专家论证。正在配合市住建局对辖区符合污水接入市政官网要求的企业申请办理许可证。</w:t>
            </w:r>
          </w:p>
          <w:p>
            <w:pPr>
              <w:pStyle w:val="5"/>
              <w:bidi w:val="0"/>
              <w:rPr>
                <w:rFonts w:hint="eastAsia" w:ascii="仿宋" w:hAnsi="仿宋" w:eastAsia="仿宋" w:cs="仿宋"/>
                <w:sz w:val="21"/>
                <w:szCs w:val="21"/>
                <w:lang w:val="en-US" w:eastAsia="zh-CN"/>
              </w:rPr>
            </w:pPr>
            <w:bookmarkStart w:id="0" w:name="_GoBack"/>
            <w:bookmarkEnd w:id="0"/>
          </w:p>
        </w:tc>
        <w:tc>
          <w:tcPr>
            <w:tcW w:w="1145" w:type="dxa"/>
            <w:noWrap w:val="0"/>
            <w:vAlign w:val="top"/>
          </w:tcPr>
          <w:p>
            <w:pPr>
              <w:pStyle w:val="5"/>
              <w:bidi w:val="0"/>
              <w:rPr>
                <w:rFonts w:hint="eastAsia" w:ascii="仿宋" w:hAnsi="仿宋" w:eastAsia="仿宋" w:cs="仿宋"/>
                <w:sz w:val="21"/>
                <w:szCs w:val="21"/>
                <w:lang w:val="en-US" w:eastAsia="zh-CN"/>
              </w:rPr>
            </w:pPr>
          </w:p>
        </w:tc>
      </w:tr>
    </w:tbl>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jNDBjMWE3MGJjOWNmYWI3ZjRmNTcxYzIxY2UzZWUifQ=="/>
  </w:docVars>
  <w:rsids>
    <w:rsidRoot w:val="497156C1"/>
    <w:rsid w:val="0B166C6B"/>
    <w:rsid w:val="0BCE18A0"/>
    <w:rsid w:val="0C76231A"/>
    <w:rsid w:val="135449F3"/>
    <w:rsid w:val="166B0468"/>
    <w:rsid w:val="1A2B7F5D"/>
    <w:rsid w:val="39CB3E0B"/>
    <w:rsid w:val="450A7BAB"/>
    <w:rsid w:val="47370652"/>
    <w:rsid w:val="497156C1"/>
    <w:rsid w:val="52505342"/>
    <w:rsid w:val="57D53DA1"/>
    <w:rsid w:val="668D4DC1"/>
    <w:rsid w:val="71076FBF"/>
    <w:rsid w:val="7A1B7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0" w:leftChars="0"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99"/>
    <w:pPr>
      <w:ind w:firstLine="420" w:firstLineChars="200"/>
    </w:pPr>
    <w:rPr>
      <w:rFonts w:ascii="Calibri" w:hAnsi="Calibri" w:eastAsia="Calibri" w:cs="Times New Roman"/>
    </w:rPr>
  </w:style>
  <w:style w:type="paragraph" w:styleId="5">
    <w:name w:val="footer"/>
    <w:basedOn w:val="1"/>
    <w:qFormat/>
    <w:uiPriority w:val="0"/>
    <w:pPr>
      <w:tabs>
        <w:tab w:val="center" w:pos="4153"/>
        <w:tab w:val="right" w:pos="8306"/>
      </w:tabs>
      <w:snapToGrid w:val="0"/>
      <w:jc w:val="left"/>
    </w:pPr>
    <w:rPr>
      <w:rFonts w:ascii="Calibri" w:hAnsi="Calibri"/>
      <w:sz w:val="18"/>
      <w:szCs w:val="18"/>
    </w:rPr>
  </w:style>
  <w:style w:type="paragraph" w:styleId="6">
    <w:name w:val="Body Text 2"/>
    <w:basedOn w:val="1"/>
    <w:qFormat/>
    <w:uiPriority w:val="0"/>
    <w:pPr>
      <w:spacing w:after="120" w:afterLines="0" w:line="480"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1174</Words>
  <Characters>1213</Characters>
  <Lines>0</Lines>
  <Paragraphs>0</Paragraphs>
  <TotalTime>0</TotalTime>
  <ScaleCrop>false</ScaleCrop>
  <LinksUpToDate>false</LinksUpToDate>
  <CharactersWithSpaces>1216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2019-12-06T00:47:00Z</dcterms:created>
  <dc:creator>%E8%94%93</dc:creator>
  <cp:lastModifiedBy>种花家的我</cp:lastModifiedBy>
  <dcterms:modified xsi:type="dcterms:W3CDTF">2022-12-26T07:15:43Z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BD91C367C02C4156A563D4690ECD999E</vt:lpwstr>
  </property>
</Properties>
</file>