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简体"/>
          <w:sz w:val="44"/>
          <w:szCs w:val="44"/>
          <w:highlight w:val="none"/>
        </w:rPr>
      </w:pPr>
      <w:r>
        <w:rPr>
          <w:rFonts w:hint="eastAsia" w:ascii="方正小标宋简体" w:eastAsia="方正小标宋简体"/>
          <w:sz w:val="44"/>
          <w:szCs w:val="44"/>
          <w:lang w:eastAsia="zh-CN"/>
        </w:rPr>
        <w:t>四平市铁东区</w:t>
      </w:r>
      <w:r>
        <w:rPr>
          <w:rFonts w:hint="eastAsia" w:ascii="方正小标宋简体" w:eastAsia="方正小标宋简体"/>
          <w:sz w:val="44"/>
          <w:szCs w:val="44"/>
        </w:rPr>
        <w:t>关于</w:t>
      </w:r>
      <w:r>
        <w:rPr>
          <w:rFonts w:hint="eastAsia" w:ascii="方正小标宋简体" w:eastAsia="方正小标宋简体"/>
          <w:sz w:val="44"/>
          <w:szCs w:val="44"/>
          <w:highlight w:val="none"/>
        </w:rPr>
        <w:t>贯彻落实第二轮中央生态环境保护督察报告整改任务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 w:cs="仿宋"/>
          <w:spacing w:val="-20"/>
          <w:sz w:val="32"/>
          <w:szCs w:val="32"/>
          <w:lang w:val="en-US" w:eastAsia="zh-CN"/>
        </w:rPr>
      </w:pPr>
      <w:r>
        <w:rPr>
          <w:rFonts w:hint="eastAsia" w:eastAsia="方正小标宋简体"/>
          <w:spacing w:val="-20"/>
          <w:sz w:val="44"/>
          <w:szCs w:val="44"/>
          <w:highlight w:val="none"/>
          <w:lang w:eastAsia="zh-CN"/>
        </w:rPr>
        <w:t>销号公示表格</w:t>
      </w:r>
      <w:r>
        <w:rPr>
          <w:rFonts w:hint="eastAsia" w:eastAsia="方正小标宋简体"/>
          <w:spacing w:val="-20"/>
          <w:sz w:val="44"/>
          <w:szCs w:val="44"/>
          <w:highlight w:val="none"/>
        </w:rPr>
        <w:t>（序号</w:t>
      </w:r>
      <w:r>
        <w:rPr>
          <w:rFonts w:hint="eastAsia" w:eastAsia="方正小标宋简体"/>
          <w:spacing w:val="-20"/>
          <w:sz w:val="44"/>
          <w:szCs w:val="44"/>
          <w:highlight w:val="none"/>
          <w:lang w:val="en-US" w:eastAsia="zh-CN"/>
        </w:rPr>
        <w:t>三十</w:t>
      </w:r>
      <w:r>
        <w:rPr>
          <w:rFonts w:hint="eastAsia" w:eastAsia="方正小标宋简体"/>
          <w:spacing w:val="-20"/>
          <w:sz w:val="44"/>
          <w:szCs w:val="44"/>
          <w:highlight w:val="none"/>
        </w:rPr>
        <w:t>）</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099"/>
        <w:gridCol w:w="2218"/>
        <w:gridCol w:w="2005"/>
        <w:gridCol w:w="4535"/>
        <w:gridCol w:w="3573"/>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市序号</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清单编号</w:t>
            </w:r>
          </w:p>
        </w:tc>
        <w:tc>
          <w:tcPr>
            <w:tcW w:w="710"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整改问题</w:t>
            </w:r>
          </w:p>
        </w:tc>
        <w:tc>
          <w:tcPr>
            <w:tcW w:w="642"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1452"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1144"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整改任务完成情况</w:t>
            </w:r>
          </w:p>
        </w:tc>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319" w:type="pct"/>
            <w:noWrap w:val="0"/>
            <w:vAlign w:val="top"/>
          </w:tcPr>
          <w:p>
            <w:pPr>
              <w:pStyle w:val="5"/>
              <w:bidi w:val="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29</w:t>
            </w:r>
          </w:p>
        </w:tc>
        <w:tc>
          <w:tcPr>
            <w:tcW w:w="352" w:type="pct"/>
            <w:noWrap w:val="0"/>
            <w:vAlign w:val="top"/>
          </w:tcPr>
          <w:p>
            <w:pPr>
              <w:pStyle w:val="5"/>
              <w:bidi w:val="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30</w:t>
            </w:r>
          </w:p>
        </w:tc>
        <w:tc>
          <w:tcPr>
            <w:tcW w:w="710" w:type="pct"/>
            <w:noWrap w:val="0"/>
            <w:vAlign w:val="top"/>
          </w:tcPr>
          <w:p>
            <w:pPr>
              <w:pStyle w:val="5"/>
              <w:bidi w:val="0"/>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themeColor="text1"/>
                <w:sz w:val="21"/>
                <w:szCs w:val="21"/>
                <w14:textFill>
                  <w14:solidFill>
                    <w14:schemeClr w14:val="tx1"/>
                  </w14:solidFill>
                </w14:textFill>
              </w:rPr>
              <w:t>一些地方减化肥控农药数据不实。</w:t>
            </w:r>
          </w:p>
        </w:tc>
        <w:tc>
          <w:tcPr>
            <w:tcW w:w="642" w:type="pct"/>
            <w:noWrap w:val="0"/>
            <w:vAlign w:val="top"/>
          </w:tcPr>
          <w:p>
            <w:pPr>
              <w:pStyle w:val="5"/>
              <w:bidi w:val="0"/>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themeColor="text1"/>
                <w:sz w:val="21"/>
                <w:szCs w:val="21"/>
                <w14:textFill>
                  <w14:solidFill>
                    <w14:schemeClr w14:val="tx1"/>
                  </w14:solidFill>
                </w14:textFill>
              </w:rPr>
              <w:t>数据准确，农药化肥实现零增长。</w:t>
            </w:r>
          </w:p>
        </w:tc>
        <w:tc>
          <w:tcPr>
            <w:tcW w:w="1452" w:type="pct"/>
            <w:noWrap w:val="0"/>
            <w:vAlign w:val="top"/>
          </w:tcPr>
          <w:p>
            <w:pPr>
              <w:spacing w:line="600" w:lineRule="exact"/>
              <w:textAlignment w:val="baseline"/>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持续实施化肥、农药负增长行动，开展测土配方施肥、农药使用技术的推广与培训，确保测土配方施肥技术有效覆盖。向各乡镇下发了《2022年铁东区化肥农药负增长方案》。2022年12月底前，区农业农村局组织各乡镇推广测土配方施肥、化肥减量增效、农药减量控害、有机肥施用、保护性耕作、新药械应用等黑土地保护政策和技术，引导农户减少化肥农药使用量。同时开展土样测试及科学施肥技术指导，协助市农业局建立化肥减量示范区，强化农作物病虫害监测预报，示范推广统防统治和绿色防控技术，指导农民科学施肥用药。（农业农村局、各乡镇党委和政府）</w:t>
            </w:r>
          </w:p>
          <w:p>
            <w:pPr>
              <w:spacing w:line="600" w:lineRule="exact"/>
              <w:textAlignment w:val="baseline"/>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指导乡（镇）对农药、化肥减量统计数据的核实，力争数据准确。2022年12月底前，区农业农村局组织各乡镇开展化肥使用情况调查测算自查工作，督处各乡镇要由专人负责此项工作，严格落实《吉林省化肥使用情况调查测算办法（试行）》《吉林省农药使用情况调查测算办法（试行）》，扎实开展化肥农药使用情况调查测算工作。（农业农村局、各乡镇党委和政府）</w:t>
            </w:r>
          </w:p>
          <w:p>
            <w:pPr>
              <w:pStyle w:val="5"/>
              <w:bidi w:val="0"/>
              <w:rPr>
                <w:rFonts w:hint="eastAsia" w:ascii="仿宋" w:hAnsi="仿宋" w:eastAsia="仿宋" w:cs="仿宋"/>
                <w:b w:val="0"/>
                <w:bCs w:val="0"/>
                <w:sz w:val="21"/>
                <w:szCs w:val="21"/>
                <w:lang w:val="en-US" w:eastAsia="zh-CN"/>
              </w:rPr>
            </w:pPr>
          </w:p>
        </w:tc>
        <w:tc>
          <w:tcPr>
            <w:tcW w:w="1144" w:type="pct"/>
            <w:noWrap w:val="0"/>
            <w:vAlign w:val="top"/>
          </w:tcPr>
          <w:p>
            <w:pPr>
              <w:pStyle w:val="5"/>
              <w:bidi w:val="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1.此项工作已完成。举办培训2期，培训人员149人，发放资料1.2万份。</w:t>
            </w:r>
            <w:bookmarkStart w:id="0" w:name="_GoBack"/>
            <w:bookmarkEnd w:id="0"/>
            <w:r>
              <w:rPr>
                <w:rFonts w:hint="eastAsia" w:ascii="仿宋" w:hAnsi="仿宋" w:eastAsia="仿宋" w:cs="仿宋"/>
                <w:b w:val="0"/>
                <w:bCs w:val="0"/>
                <w:sz w:val="21"/>
                <w:szCs w:val="21"/>
                <w:lang w:val="en-US" w:eastAsia="zh-CN"/>
              </w:rPr>
              <w:t>疫情前，组织区农业农村局和合作社专家到四个乡镇培训秸秆覆盖免耕播种相关知识 。                                                             2.指导乡（镇）对农药、化肥减量统计数据的核实，力争数据准确。城东乡、山门镇、石岭镇、叶赫镇:持续实施化肥、农药负增长行动，开展测土配方施肥、农药使用技术的推广与培训，确保测土配方施肥技术有效覆盖。</w:t>
            </w:r>
          </w:p>
        </w:tc>
        <w:tc>
          <w:tcPr>
            <w:tcW w:w="378" w:type="pct"/>
            <w:noWrap w:val="0"/>
            <w:vAlign w:val="top"/>
          </w:tcPr>
          <w:p>
            <w:pPr>
              <w:pStyle w:val="5"/>
              <w:bidi w:val="0"/>
              <w:rPr>
                <w:rFonts w:hint="eastAsia" w:ascii="仿宋" w:hAnsi="仿宋" w:eastAsia="仿宋" w:cs="仿宋"/>
                <w:sz w:val="21"/>
                <w:szCs w:val="21"/>
                <w:lang w:val="en-US"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NGQ1ZDdhNjYyMmVhY2QzZTYwZGU3ZjMzZWEwNDYifQ=="/>
  </w:docVars>
  <w:rsids>
    <w:rsidRoot w:val="497156C1"/>
    <w:rsid w:val="0B166C6B"/>
    <w:rsid w:val="0BCE18A0"/>
    <w:rsid w:val="166B0468"/>
    <w:rsid w:val="16F008D2"/>
    <w:rsid w:val="1A2B7F5D"/>
    <w:rsid w:val="298D73DA"/>
    <w:rsid w:val="39CB3E0B"/>
    <w:rsid w:val="47370652"/>
    <w:rsid w:val="497156C1"/>
    <w:rsid w:val="52505342"/>
    <w:rsid w:val="57D53DA1"/>
    <w:rsid w:val="668D4DC1"/>
    <w:rsid w:val="71076FBF"/>
    <w:rsid w:val="7A1B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firstLineChars="200"/>
    </w:pPr>
    <w:rPr>
      <w:rFonts w:ascii="Calibri" w:hAnsi="Calibri" w:eastAsia="Calibri" w:cs="Times New Roman"/>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Body Text 2"/>
    <w:basedOn w:val="1"/>
    <w:qFormat/>
    <w:uiPriority w:val="0"/>
    <w:pPr>
      <w:spacing w:after="120" w:afterLines="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727</Characters>
  <Lines>0</Lines>
  <Paragraphs>0</Paragraphs>
  <TotalTime>9</TotalTime>
  <ScaleCrop>false</ScaleCrop>
  <LinksUpToDate>false</LinksUpToDate>
  <CharactersWithSpaces>789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2019-12-06T00:47:00Z</dcterms:created>
  <dc:creator>%E8%94%93</dc:creator>
  <cp:lastModifiedBy>Administrator</cp:lastModifiedBy>
  <dcterms:modified xsi:type="dcterms:W3CDTF">2022-12-26T05:54:59Z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BD91C367C02C4156A563D4690ECD999E</vt:lpwstr>
  </property>
</Properties>
</file>