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883" w:firstLineChars="200"/>
        <w:jc w:val="center"/>
        <w:textAlignment w:val="baseline"/>
        <w:rPr>
          <w:rStyle w:val="6"/>
          <w:rFonts w:hint="eastAsia" w:ascii="黑体" w:hAnsi="黑体" w:eastAsia="黑体"/>
          <w:b/>
          <w:bCs/>
          <w:i w:val="0"/>
          <w:caps w:val="0"/>
          <w:spacing w:val="0"/>
          <w:w w:val="100"/>
          <w:kern w:val="2"/>
          <w:sz w:val="44"/>
          <w:szCs w:val="44"/>
          <w:lang w:val="en-US" w:eastAsia="zh-CN" w:bidi="ar-SA"/>
        </w:rPr>
      </w:pPr>
      <w:r>
        <w:rPr>
          <w:rStyle w:val="6"/>
          <w:rFonts w:hint="eastAsia" w:ascii="黑体" w:hAnsi="黑体" w:eastAsia="黑体"/>
          <w:b/>
          <w:bCs/>
          <w:i w:val="0"/>
          <w:caps w:val="0"/>
          <w:spacing w:val="0"/>
          <w:w w:val="100"/>
          <w:kern w:val="2"/>
          <w:sz w:val="44"/>
          <w:szCs w:val="44"/>
          <w:lang w:val="en-US" w:eastAsia="zh-CN" w:bidi="ar-SA"/>
        </w:rPr>
        <w:t>四平市铁东区商务局</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883" w:firstLineChars="200"/>
        <w:jc w:val="center"/>
        <w:textAlignment w:val="baseline"/>
        <w:rPr>
          <w:rFonts w:hint="default"/>
          <w:lang w:val="en-US" w:eastAsia="zh-CN"/>
        </w:rPr>
      </w:pPr>
      <w:r>
        <w:rPr>
          <w:rStyle w:val="6"/>
          <w:rFonts w:hint="eastAsia" w:ascii="黑体" w:hAnsi="黑体" w:eastAsia="黑体"/>
          <w:b/>
          <w:bCs/>
          <w:i w:val="0"/>
          <w:caps w:val="0"/>
          <w:spacing w:val="0"/>
          <w:w w:val="100"/>
          <w:kern w:val="2"/>
          <w:sz w:val="44"/>
          <w:szCs w:val="44"/>
          <w:lang w:val="en-US" w:eastAsia="zh-CN" w:bidi="ar-SA"/>
        </w:rPr>
        <w:t>关于“四平·东湖小镇”项目的报告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center"/>
        <w:textAlignment w:val="baseline"/>
        <w:rPr>
          <w:rStyle w:val="6"/>
          <w:rFonts w:ascii="黑体" w:hAnsi="黑体" w:eastAsia="黑体"/>
          <w:b w:val="0"/>
          <w:i w:val="0"/>
          <w:caps w:val="0"/>
          <w:spacing w:val="0"/>
          <w:w w:val="100"/>
          <w:kern w:val="2"/>
          <w:sz w:val="32"/>
          <w:szCs w:val="32"/>
          <w:lang w:val="en-US" w:eastAsia="zh-CN" w:bidi="ar-SA"/>
        </w:rPr>
      </w:pPr>
      <w:r>
        <w:rPr>
          <w:rStyle w:val="6"/>
          <w:rFonts w:hint="eastAsia" w:ascii="黑体" w:hAnsi="黑体" w:eastAsia="黑体"/>
          <w:b w:val="0"/>
          <w:i w:val="0"/>
          <w:caps w:val="0"/>
          <w:spacing w:val="0"/>
          <w:w w:val="100"/>
          <w:kern w:val="2"/>
          <w:sz w:val="32"/>
          <w:szCs w:val="32"/>
          <w:lang w:val="en-US" w:eastAsia="zh-CN" w:bidi="ar-SA"/>
        </w:rPr>
        <w:t>（修改稿）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一、项目背景</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hint="default"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为深入贯彻习近平总书记新时代乡村振兴思想和省委省政府大力实施乡村振兴战略，深刻领会《吉林省加快特色产业小镇创建实施方案》文件精神，</w:t>
      </w:r>
      <w:bookmarkStart w:id="0" w:name="_GoBack"/>
      <w:bookmarkEnd w:id="0"/>
      <w:r>
        <w:rPr>
          <w:rStyle w:val="6"/>
          <w:rFonts w:hint="eastAsia" w:ascii="仿宋" w:hAnsi="仿宋" w:eastAsia="仿宋"/>
          <w:b w:val="0"/>
          <w:i w:val="0"/>
          <w:caps w:val="0"/>
          <w:spacing w:val="0"/>
          <w:w w:val="100"/>
          <w:kern w:val="2"/>
          <w:sz w:val="32"/>
          <w:szCs w:val="32"/>
          <w:lang w:val="en-US" w:eastAsia="zh-CN" w:bidi="ar-SA"/>
        </w:rPr>
        <w:t>拟由蓝城集团和铁东兴东公司合作，利用土地增减挂钩政策优势在城东乡小塔子村共同建设</w:t>
      </w:r>
      <w:r>
        <w:rPr>
          <w:rStyle w:val="6"/>
          <w:rFonts w:ascii="仿宋" w:hAnsi="仿宋" w:eastAsia="仿宋"/>
          <w:b w:val="0"/>
          <w:i w:val="0"/>
          <w:caps w:val="0"/>
          <w:spacing w:val="0"/>
          <w:w w:val="100"/>
          <w:kern w:val="2"/>
          <w:sz w:val="32"/>
          <w:szCs w:val="32"/>
          <w:lang w:val="en-US" w:eastAsia="zh-CN" w:bidi="ar-SA"/>
        </w:rPr>
        <w:t>“四平·东湖小镇”</w:t>
      </w:r>
      <w:r>
        <w:rPr>
          <w:rStyle w:val="6"/>
          <w:rFonts w:hint="eastAsia" w:ascii="仿宋" w:hAnsi="仿宋" w:eastAsia="仿宋"/>
          <w:b w:val="0"/>
          <w:i w:val="0"/>
          <w:caps w:val="0"/>
          <w:spacing w:val="0"/>
          <w:w w:val="100"/>
          <w:kern w:val="2"/>
          <w:sz w:val="32"/>
          <w:szCs w:val="32"/>
          <w:lang w:val="en-US" w:eastAsia="zh-CN" w:bidi="ar-SA"/>
        </w:rPr>
        <w:t>项目。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黑体" w:hAnsi="黑体" w:eastAsia="黑体"/>
          <w:b w:val="0"/>
          <w:bCs w:val="0"/>
          <w:i w:val="0"/>
          <w:caps w:val="0"/>
          <w:spacing w:val="0"/>
          <w:w w:val="100"/>
          <w:kern w:val="2"/>
          <w:sz w:val="32"/>
          <w:szCs w:val="32"/>
          <w:lang w:val="en-US" w:eastAsia="zh-CN" w:bidi="ar-SA"/>
        </w:rPr>
      </w:pPr>
      <w:r>
        <w:rPr>
          <w:rStyle w:val="6"/>
          <w:rFonts w:ascii="黑体" w:hAnsi="黑体" w:eastAsia="黑体"/>
          <w:b w:val="0"/>
          <w:bCs w:val="0"/>
          <w:i w:val="0"/>
          <w:caps w:val="0"/>
          <w:spacing w:val="0"/>
          <w:w w:val="100"/>
          <w:kern w:val="2"/>
          <w:sz w:val="32"/>
          <w:szCs w:val="32"/>
          <w:lang w:val="en-US" w:eastAsia="zh-CN" w:bidi="ar-SA"/>
        </w:rPr>
        <w:t>二、建设内容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Fonts w:hint="eastAsia"/>
          <w:b/>
          <w:bCs/>
          <w:sz w:val="44"/>
          <w:szCs w:val="44"/>
          <w:lang w:val="en-US" w:eastAsia="zh-CN"/>
        </w:rPr>
      </w:pPr>
      <w:r>
        <w:rPr>
          <w:rStyle w:val="6"/>
          <w:rFonts w:ascii="仿宋" w:hAnsi="仿宋" w:eastAsia="仿宋"/>
          <w:b w:val="0"/>
          <w:i w:val="0"/>
          <w:caps w:val="0"/>
          <w:spacing w:val="0"/>
          <w:w w:val="100"/>
          <w:kern w:val="2"/>
          <w:sz w:val="32"/>
          <w:szCs w:val="32"/>
          <w:lang w:val="en-US" w:eastAsia="zh-CN" w:bidi="ar-SA"/>
        </w:rPr>
        <w:t>“四平·东湖小镇”项目总占地面积130万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，总建筑面积92.2万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建设内容主要包括回迁安置房、东湖生态园、小镇中心、啤酒广场、山体公园+湖岛水系+游乐场、品牌中小学、高端商品住宅等7个部分。项目总投资约58.91亿元，投资建设期为4年，其中需政府投入资金约6.56亿元，企业自筹资金约52.</w:t>
      </w:r>
      <w:r>
        <w:rPr>
          <w:rStyle w:val="6"/>
          <w:rFonts w:hint="eastAsia" w:ascii="仿宋" w:hAnsi="仿宋" w:eastAsia="仿宋"/>
          <w:b w:val="0"/>
          <w:i w:val="0"/>
          <w:caps w:val="0"/>
          <w:spacing w:val="0"/>
          <w:w w:val="100"/>
          <w:kern w:val="2"/>
          <w:sz w:val="32"/>
          <w:szCs w:val="32"/>
          <w:lang w:val="en-US" w:eastAsia="zh-CN" w:bidi="ar-SA"/>
        </w:rPr>
        <w:t>35</w:t>
      </w:r>
      <w:r>
        <w:rPr>
          <w:rStyle w:val="6"/>
          <w:rFonts w:ascii="仿宋" w:hAnsi="仿宋" w:eastAsia="仿宋"/>
          <w:b w:val="0"/>
          <w:i w:val="0"/>
          <w:caps w:val="0"/>
          <w:spacing w:val="0"/>
          <w:w w:val="100"/>
          <w:kern w:val="2"/>
          <w:sz w:val="32"/>
          <w:szCs w:val="32"/>
          <w:lang w:val="en-US" w:eastAsia="zh-CN" w:bidi="ar-SA"/>
        </w:rPr>
        <w:t>亿元。政府项目投资直接收益16.30亿元，净收益9.74亿元。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三、合作模式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蓝城集团和铁东区平台公司兴东公司合作开发本项目。</w:t>
      </w:r>
      <w:r>
        <w:rPr>
          <w:rStyle w:val="6"/>
          <w:rFonts w:hint="eastAsia" w:ascii="仿宋" w:hAnsi="仿宋" w:eastAsia="仿宋"/>
          <w:b w:val="0"/>
          <w:i w:val="0"/>
          <w:caps w:val="0"/>
          <w:spacing w:val="0"/>
          <w:w w:val="100"/>
          <w:kern w:val="2"/>
          <w:sz w:val="32"/>
          <w:szCs w:val="32"/>
          <w:lang w:val="en-US" w:eastAsia="zh-CN" w:bidi="ar-SA"/>
        </w:rPr>
        <w:t>铁东区</w:t>
      </w:r>
      <w:r>
        <w:rPr>
          <w:rStyle w:val="6"/>
          <w:rFonts w:ascii="仿宋" w:hAnsi="仿宋" w:eastAsia="仿宋"/>
          <w:b w:val="0"/>
          <w:i w:val="0"/>
          <w:caps w:val="0"/>
          <w:spacing w:val="0"/>
          <w:w w:val="100"/>
          <w:kern w:val="2"/>
          <w:sz w:val="32"/>
          <w:szCs w:val="32"/>
          <w:lang w:val="en-US" w:eastAsia="zh-CN" w:bidi="ar-SA"/>
        </w:rPr>
        <w:t>兴东公司负责根据相关文件规定的增减挂钩政策融资贷款，用于小镇基础设施建设。小镇土地出让金用于偿还增减挂钩贷款和摘取小镇生态园商业用地13万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，增持国有资产。蓝城公司负责摘取小镇商品住宅用地49.5万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，并对小镇建设及小镇产业、游乐、物业板块、项目内部“山水资源”进行运营管理。兴东公司后期逐步退出，蓝城公司利用3-5年时间收购兴东公司股份。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hint="eastAsia" w:ascii="黑体" w:hAnsi="黑体" w:eastAsia="黑体"/>
          <w:b w:val="0"/>
          <w:i w:val="0"/>
          <w:caps w:val="0"/>
          <w:spacing w:val="0"/>
          <w:w w:val="100"/>
          <w:kern w:val="2"/>
          <w:sz w:val="32"/>
          <w:szCs w:val="32"/>
          <w:lang w:val="en-US" w:eastAsia="zh-CN" w:bidi="ar-SA"/>
        </w:rPr>
        <w:t>三</w:t>
      </w:r>
      <w:r>
        <w:rPr>
          <w:rStyle w:val="6"/>
          <w:rFonts w:ascii="黑体" w:hAnsi="黑体" w:eastAsia="黑体"/>
          <w:b w:val="0"/>
          <w:i w:val="0"/>
          <w:caps w:val="0"/>
          <w:spacing w:val="0"/>
          <w:w w:val="100"/>
          <w:kern w:val="2"/>
          <w:sz w:val="32"/>
          <w:szCs w:val="32"/>
          <w:lang w:val="en-US" w:eastAsia="zh-CN" w:bidi="ar-SA"/>
        </w:rPr>
        <w:t>、享受政策</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为了使“四平·东湖小镇”项目更好落实，需要市政府给予以下</w:t>
      </w:r>
      <w:r>
        <w:rPr>
          <w:rStyle w:val="6"/>
          <w:rFonts w:hint="eastAsia" w:ascii="仿宋" w:hAnsi="仿宋" w:eastAsia="仿宋"/>
          <w:b w:val="0"/>
          <w:i w:val="0"/>
          <w:caps w:val="0"/>
          <w:spacing w:val="0"/>
          <w:w w:val="100"/>
          <w:kern w:val="2"/>
          <w:sz w:val="32"/>
          <w:szCs w:val="32"/>
          <w:lang w:val="en-US" w:eastAsia="zh-CN" w:bidi="ar-SA"/>
        </w:rPr>
        <w:t>七</w:t>
      </w:r>
      <w:r>
        <w:rPr>
          <w:rStyle w:val="6"/>
          <w:rFonts w:ascii="仿宋" w:hAnsi="仿宋" w:eastAsia="仿宋"/>
          <w:b w:val="0"/>
          <w:i w:val="0"/>
          <w:caps w:val="0"/>
          <w:spacing w:val="0"/>
          <w:w w:val="100"/>
          <w:kern w:val="2"/>
          <w:sz w:val="32"/>
          <w:szCs w:val="32"/>
          <w:lang w:val="en-US" w:eastAsia="zh-CN" w:bidi="ar-SA"/>
        </w:rPr>
        <w:t>个方面支持：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hint="default" w:ascii="仿宋" w:hAnsi="仿宋" w:eastAsia="仿宋"/>
          <w:b w:val="0"/>
          <w:i w:val="0"/>
          <w:caps w:val="0"/>
          <w:spacing w:val="0"/>
          <w:w w:val="100"/>
          <w:kern w:val="2"/>
          <w:sz w:val="32"/>
          <w:szCs w:val="32"/>
          <w:highlight w:val="none"/>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一是在用地方面给予支持。</w:t>
      </w:r>
      <w:r>
        <w:rPr>
          <w:rStyle w:val="6"/>
          <w:rFonts w:ascii="仿宋" w:hAnsi="仿宋" w:eastAsia="仿宋"/>
          <w:b w:val="0"/>
          <w:i w:val="0"/>
          <w:caps w:val="0"/>
          <w:spacing w:val="0"/>
          <w:w w:val="100"/>
          <w:kern w:val="2"/>
          <w:sz w:val="32"/>
          <w:szCs w:val="32"/>
          <w:highlight w:val="none"/>
          <w:lang w:val="en-US" w:eastAsia="zh-CN" w:bidi="ar-SA"/>
        </w:rPr>
        <w:t>项目地块基础设施配套完成后，小镇房地产开发项目</w:t>
      </w:r>
      <w:r>
        <w:rPr>
          <w:rStyle w:val="6"/>
          <w:rFonts w:hint="eastAsia" w:ascii="仿宋" w:hAnsi="仿宋" w:eastAsia="仿宋"/>
          <w:b w:val="0"/>
          <w:i w:val="0"/>
          <w:caps w:val="0"/>
          <w:spacing w:val="0"/>
          <w:w w:val="100"/>
          <w:kern w:val="2"/>
          <w:sz w:val="32"/>
          <w:szCs w:val="32"/>
          <w:highlight w:val="none"/>
          <w:lang w:val="en-US" w:eastAsia="zh-CN" w:bidi="ar-SA"/>
        </w:rPr>
        <w:t>土地价格参照我市其他同类项目享受的最优优惠政策执行。</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二是允许项目封闭运行。</w:t>
      </w:r>
      <w:r>
        <w:rPr>
          <w:rStyle w:val="6"/>
          <w:rFonts w:ascii="仿宋" w:hAnsi="仿宋" w:eastAsia="仿宋"/>
          <w:b w:val="0"/>
          <w:i w:val="0"/>
          <w:caps w:val="0"/>
          <w:spacing w:val="0"/>
          <w:w w:val="100"/>
          <w:kern w:val="2"/>
          <w:sz w:val="32"/>
          <w:szCs w:val="32"/>
          <w:lang w:val="en-US" w:eastAsia="zh-CN" w:bidi="ar-SA"/>
        </w:rPr>
        <w:t>该项目规划总面积</w:t>
      </w:r>
      <w:r>
        <w:rPr>
          <w:rStyle w:val="6"/>
          <w:rFonts w:hint="eastAsia" w:ascii="仿宋" w:hAnsi="仿宋" w:eastAsia="仿宋"/>
          <w:b w:val="0"/>
          <w:i w:val="0"/>
          <w:caps w:val="0"/>
          <w:spacing w:val="0"/>
          <w:w w:val="100"/>
          <w:kern w:val="2"/>
          <w:sz w:val="32"/>
          <w:szCs w:val="32"/>
          <w:lang w:val="en-US" w:eastAsia="zh-CN" w:bidi="ar-SA"/>
        </w:rPr>
        <w:t>130</w:t>
      </w:r>
      <w:r>
        <w:rPr>
          <w:rStyle w:val="6"/>
          <w:rFonts w:ascii="仿宋" w:hAnsi="仿宋" w:eastAsia="仿宋"/>
          <w:b w:val="0"/>
          <w:i w:val="0"/>
          <w:caps w:val="0"/>
          <w:spacing w:val="0"/>
          <w:w w:val="100"/>
          <w:kern w:val="2"/>
          <w:sz w:val="32"/>
          <w:szCs w:val="32"/>
          <w:lang w:val="en-US" w:eastAsia="zh-CN" w:bidi="ar-SA"/>
        </w:rPr>
        <w:t>公顷，可申请挂钩周转指标108.27公顷，授权兴东公司实施增减挂钩工作，并按照增减挂钩政策封闭运行。</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三是确保畅通道路。</w:t>
      </w:r>
      <w:r>
        <w:rPr>
          <w:rStyle w:val="6"/>
          <w:rFonts w:ascii="仿宋" w:hAnsi="仿宋" w:eastAsia="仿宋"/>
          <w:b w:val="0"/>
          <w:i w:val="0"/>
          <w:caps w:val="0"/>
          <w:spacing w:val="0"/>
          <w:w w:val="100"/>
          <w:kern w:val="2"/>
          <w:sz w:val="32"/>
          <w:szCs w:val="32"/>
          <w:lang w:val="en-US" w:eastAsia="zh-CN" w:bidi="ar-SA"/>
        </w:rPr>
        <w:t>政府2023年前开通接融大街。</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hint="eastAsia"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四是保证项目容积率。</w:t>
      </w:r>
      <w:r>
        <w:rPr>
          <w:rStyle w:val="6"/>
          <w:rFonts w:ascii="仿宋" w:hAnsi="仿宋" w:eastAsia="仿宋"/>
          <w:b w:val="0"/>
          <w:i w:val="0"/>
          <w:caps w:val="0"/>
          <w:spacing w:val="0"/>
          <w:w w:val="100"/>
          <w:kern w:val="2"/>
          <w:sz w:val="32"/>
          <w:szCs w:val="32"/>
          <w:lang w:val="en-US" w:eastAsia="zh-CN" w:bidi="ar-SA"/>
        </w:rPr>
        <w:t>项目整体容积率控制应不大于1.01。</w:t>
      </w:r>
      <w:r>
        <w:rPr>
          <w:rStyle w:val="6"/>
          <w:rFonts w:hint="eastAsia" w:ascii="仿宋" w:hAnsi="仿宋" w:eastAsia="仿宋"/>
          <w:b w:val="0"/>
          <w:i w:val="0"/>
          <w:caps w:val="0"/>
          <w:spacing w:val="0"/>
          <w:w w:val="100"/>
          <w:kern w:val="2"/>
          <w:sz w:val="32"/>
          <w:szCs w:val="32"/>
          <w:lang w:val="en-US" w:eastAsia="zh-CN" w:bidi="ar-SA"/>
        </w:rPr>
        <w:t>单宗土地摘牌，容积率控制应不小于1.0。</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五是给予项目税收政策倾斜。</w:t>
      </w:r>
      <w:r>
        <w:rPr>
          <w:rStyle w:val="6"/>
          <w:rFonts w:ascii="仿宋" w:hAnsi="仿宋" w:eastAsia="仿宋"/>
          <w:b w:val="0"/>
          <w:i w:val="0"/>
          <w:caps w:val="0"/>
          <w:spacing w:val="0"/>
          <w:w w:val="100"/>
          <w:kern w:val="2"/>
          <w:sz w:val="32"/>
          <w:szCs w:val="32"/>
          <w:lang w:val="en-US" w:eastAsia="zh-CN" w:bidi="ar-SA"/>
        </w:rPr>
        <w:t>市政府同意将小镇房地产开发项目的营业税返还铁东区政府20%，用于弥补政府性投入资金不足问题。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3"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六是鼓励招商。</w:t>
      </w:r>
      <w:r>
        <w:rPr>
          <w:rStyle w:val="6"/>
          <w:rFonts w:ascii="仿宋" w:hAnsi="仿宋" w:eastAsia="仿宋"/>
          <w:b w:val="0"/>
          <w:i w:val="0"/>
          <w:caps w:val="0"/>
          <w:spacing w:val="0"/>
          <w:w w:val="100"/>
          <w:kern w:val="2"/>
          <w:sz w:val="32"/>
          <w:szCs w:val="32"/>
          <w:lang w:val="en-US" w:eastAsia="zh-CN" w:bidi="ar-SA"/>
        </w:rPr>
        <w:t>政府同意项目公司符合政策条件的招商引资项目，依规享受《四平市招商引资优惠政策》和《四平市招商引资中介人奖励实施办法》等优惠政策。</w:t>
      </w:r>
    </w:p>
    <w:p>
      <w:pPr>
        <w:snapToGrid w:val="0"/>
        <w:spacing w:before="0" w:beforeAutospacing="0" w:after="0" w:afterAutospacing="0" w:line="600" w:lineRule="exact"/>
        <w:ind w:firstLine="643"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hint="eastAsia" w:ascii="楷体" w:hAnsi="楷体" w:eastAsia="楷体" w:cs="楷体"/>
          <w:b/>
          <w:bCs/>
          <w:i w:val="0"/>
          <w:caps w:val="0"/>
          <w:spacing w:val="0"/>
          <w:w w:val="100"/>
          <w:kern w:val="2"/>
          <w:sz w:val="32"/>
          <w:szCs w:val="32"/>
          <w:lang w:val="en-US" w:eastAsia="zh-CN" w:bidi="ar-SA"/>
        </w:rPr>
        <w:t>七是给予项目减免优惠，管网到位。</w:t>
      </w:r>
      <w:r>
        <w:rPr>
          <w:rStyle w:val="6"/>
          <w:rFonts w:ascii="仿宋" w:hAnsi="仿宋" w:eastAsia="仿宋"/>
          <w:b w:val="0"/>
          <w:i w:val="0"/>
          <w:caps w:val="0"/>
          <w:spacing w:val="0"/>
          <w:w w:val="100"/>
          <w:kern w:val="2"/>
          <w:sz w:val="32"/>
          <w:szCs w:val="32"/>
          <w:lang w:val="en-US" w:eastAsia="zh-CN" w:bidi="ar-SA"/>
        </w:rPr>
        <w:t>对项目行政事业性收费给予减免政策，并保证供电、供水、天燃气、供热、通讯等相关配套管网接入</w:t>
      </w:r>
      <w:r>
        <w:rPr>
          <w:rStyle w:val="6"/>
          <w:rFonts w:hint="eastAsia" w:ascii="仿宋" w:hAnsi="仿宋" w:eastAsia="仿宋"/>
          <w:b w:val="0"/>
          <w:i w:val="0"/>
          <w:caps w:val="0"/>
          <w:spacing w:val="0"/>
          <w:w w:val="100"/>
          <w:kern w:val="2"/>
          <w:sz w:val="32"/>
          <w:szCs w:val="32"/>
          <w:lang w:val="en-US" w:eastAsia="zh-CN" w:bidi="ar-SA"/>
        </w:rPr>
        <w:t>项目区红线外</w:t>
      </w:r>
      <w:r>
        <w:rPr>
          <w:rStyle w:val="6"/>
          <w:rFonts w:ascii="仿宋" w:hAnsi="仿宋" w:eastAsia="仿宋"/>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p>
    <w:p>
      <w:pPr>
        <w:pStyle w:val="2"/>
        <w:rPr>
          <w:rStyle w:val="6"/>
          <w:rFonts w:ascii="仿宋" w:hAnsi="仿宋" w:eastAsia="仿宋"/>
          <w:b w:val="0"/>
          <w:i w:val="0"/>
          <w:caps w:val="0"/>
          <w:spacing w:val="0"/>
          <w:w w:val="100"/>
          <w:kern w:val="2"/>
          <w:sz w:val="32"/>
          <w:szCs w:val="32"/>
          <w:lang w:val="en-US" w:eastAsia="zh-CN" w:bidi="ar-SA"/>
        </w:rPr>
      </w:pPr>
    </w:p>
    <w:p>
      <w:pPr>
        <w:pStyle w:val="2"/>
        <w:ind w:left="0" w:leftChars="0" w:firstLine="0" w:firstLineChars="0"/>
        <w:rPr>
          <w:rStyle w:val="6"/>
          <w:rFonts w:hint="default" w:ascii="仿宋" w:hAnsi="仿宋" w:eastAsia="仿宋"/>
          <w:b w:val="0"/>
          <w:i w:val="0"/>
          <w:caps w:val="0"/>
          <w:spacing w:val="0"/>
          <w:w w:val="1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644AC"/>
    <w:rsid w:val="00E21B6D"/>
    <w:rsid w:val="022F1A56"/>
    <w:rsid w:val="20D30058"/>
    <w:rsid w:val="24F61E07"/>
    <w:rsid w:val="331A40F9"/>
    <w:rsid w:val="34570E40"/>
    <w:rsid w:val="3FB754D3"/>
    <w:rsid w:val="435C6131"/>
    <w:rsid w:val="43ED008D"/>
    <w:rsid w:val="643644AC"/>
    <w:rsid w:val="6889377B"/>
    <w:rsid w:val="692D0F26"/>
    <w:rsid w:val="6BA7544D"/>
    <w:rsid w:val="749A638A"/>
    <w:rsid w:val="7A8E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0" w:leftChars="0" w:firstLine="960"/>
      <w:jc w:val="both"/>
      <w:textAlignment w:val="baseline"/>
    </w:pPr>
    <w:rPr>
      <w:rFonts w:ascii="Times New Roman" w:hAnsi="Times New Roman" w:eastAsia="宋体"/>
      <w:kern w:val="2"/>
      <w:sz w:val="32"/>
      <w:szCs w:val="24"/>
      <w:lang w:val="en-US" w:eastAsia="zh-CN" w:bidi="ar-SA"/>
    </w:rPr>
  </w:style>
  <w:style w:type="paragraph" w:customStyle="1" w:styleId="3">
    <w:name w:val="BodyTextIndent"/>
    <w:basedOn w:val="1"/>
    <w:qFormat/>
    <w:uiPriority w:val="0"/>
    <w:pPr>
      <w:ind w:firstLine="570"/>
      <w:jc w:val="both"/>
      <w:textAlignment w:val="baseline"/>
    </w:pPr>
    <w:rPr>
      <w:rFonts w:ascii="Times New Roman" w:hAnsi="Times New Roman" w:eastAsia="宋体"/>
      <w:kern w:val="2"/>
      <w:sz w:val="32"/>
      <w:szCs w:val="24"/>
      <w:lang w:val="en-US" w:eastAsia="zh-CN" w:bidi="ar-SA"/>
    </w:r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2021-08-20T11:26:00Z</dcterms:created>
  <dc:creator>Administrator</dc:creator>
  <cp:lastModifiedBy>红袖默默</cp:lastModifiedBy>
  <cp:lastPrinted>2021-08-22T05:43:24Z</cp:lastPrinted>
  <dcterms:modified xsi:type="dcterms:W3CDTF">2021-08-22T05:43:54Z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4C55FFD4B7D64FDC88F356EF7D40848E</vt:lpwstr>
  </property>
</Properties>
</file>