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473"/>
        <w:gridCol w:w="2656"/>
        <w:gridCol w:w="3101"/>
        <w:gridCol w:w="4215"/>
        <w:gridCol w:w="550"/>
        <w:gridCol w:w="9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吉林省创建节约型机关评价指标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元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评分要求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评分规则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强化目标管理</w:t>
            </w:r>
          </w:p>
        </w:tc>
        <w:tc>
          <w:tcPr>
            <w:tcW w:w="2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节约能源资源目标管理</w:t>
            </w:r>
          </w:p>
        </w:tc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完成能源资源消耗量化指标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1.完成上级主管部门下达的能源资源消耗量化指标的，得10分，没完成的，不得分；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2.上级主管部门没有下达量化指标的，达到吉林省党政机关能耗定额标准要求的，得10分。以上两项不重复得分。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完善制度标准</w:t>
            </w:r>
          </w:p>
        </w:tc>
        <w:tc>
          <w:tcPr>
            <w:tcW w:w="2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管理机构</w:t>
            </w:r>
          </w:p>
        </w:tc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明确负责节约型机关创建工作的管理机构和工作职责，设置节约型机关创建管理岗位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1.明确负责节约能源资源的管理机构和工作职责，得3分。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2.设置节约能源资源管理岗位，明确专人负责，得3分。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制定并实施合理的能源资源节约规章制度，按规定开展能源资源计量、统计、分析等工作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1.制定节约能源资源实施方案，并明确年度节约能源资源目标的，得5分。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2.按照《公共机构能源资源计量器具配备和管理要求》，实行能源资源分户、分区、分项计量，建立能源资源计量器具台账，得5分。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3.按照《公共机构能源资源消费统计调查制度》要求，定期报送、分析和公示能源资源消费状况，得4分。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4.制定其他节能、节水、生活垃圾分类、绿色消费、节能监管系统以及设备设施操作规程等节约能源资源的管理制度，制定1项得1分，累计最高得6分。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43" w:tblpY="258"/>
        <w:tblOverlap w:val="never"/>
        <w:tblW w:w="14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480"/>
        <w:gridCol w:w="2663"/>
        <w:gridCol w:w="3111"/>
        <w:gridCol w:w="4225"/>
        <w:gridCol w:w="551"/>
        <w:gridCol w:w="9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元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评分要求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评分规则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推行绿色办公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行为节约</w:t>
            </w:r>
          </w:p>
        </w:tc>
        <w:tc>
          <w:tcPr>
            <w:tcW w:w="3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健全完善推行行为节约、绿色办公的举措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1.推进无纸化办公，使用再生纸、再生耗材等循环再生办公用品，得2分。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2.实现高效照明光源使用率100%，得3分。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3.充分利用自然采光，得1分。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4.执行夏季室内空调温度设置不得低于26摄氏度，冬季室内空调温度设置不得高于20摄氏度的空调温度控制标准，得2分。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5.充分利用自然通风，得1分。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6.使用节水型器具，采取有效节水管理措施，得3分。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绿色采购</w:t>
            </w:r>
          </w:p>
        </w:tc>
        <w:tc>
          <w:tcPr>
            <w:tcW w:w="3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实行绿色采购，使用节能环保产品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1.加大绿色采购力度，带头采购更多节能、节水、环保、再生等绿色产品，得4分。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2.更新公务用车优先采购新能源汽车，得2分。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绿色出行</w:t>
            </w:r>
          </w:p>
        </w:tc>
        <w:tc>
          <w:tcPr>
            <w:tcW w:w="3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推动绿色出行，强化公务用车管理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1.鼓励干部职工践行“135”等低碳出行方式，得3分。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2.实行公务用车单车油耗核算，得2分。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tbl>
      <w:tblPr>
        <w:tblStyle w:val="4"/>
        <w:tblW w:w="14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495"/>
        <w:gridCol w:w="2678"/>
        <w:gridCol w:w="3126"/>
        <w:gridCol w:w="4248"/>
        <w:gridCol w:w="555"/>
        <w:gridCol w:w="9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元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评分要求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评分规则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开展宣传教育</w:t>
            </w:r>
          </w:p>
        </w:tc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宣传实践</w:t>
            </w:r>
          </w:p>
        </w:tc>
        <w:tc>
          <w:tcPr>
            <w:tcW w:w="3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开展多种形式节约型机关创建宣传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1.结合全国节能宣传周、全国低碳日、世界水日、中国水周等活动，组织开展形式多样的宣传实践活动，开展1项活动得2分，累计最高得4分。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2.张贴设备节电、随手关灯、节约用水、减少使用电梯、空调温度设定、垃圾分类投放等提醒标识，有1类标识得2分，累计最高得4分。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3.在新闻媒体或主管部门宣传平台报道本单位节约能源资源经验做法，得4分。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3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组织对能源管理和运行人员的节能培训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1.将绿色发展、节能节水、垃圾分类等内容纳入干部职工培训体系，得4分。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2.定期举办面向干部职工的节能低碳等生态文明建设知识讲座、能源管理与运行岗位培训等教育培训活动，每次得2分，最高得6分。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 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_GB2312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 w:cs="仿宋_GB2312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6318"/>
    <w:rsid w:val="000E560A"/>
    <w:rsid w:val="000F395C"/>
    <w:rsid w:val="00172A27"/>
    <w:rsid w:val="001758E0"/>
    <w:rsid w:val="001E4267"/>
    <w:rsid w:val="00207958"/>
    <w:rsid w:val="00223553"/>
    <w:rsid w:val="00236802"/>
    <w:rsid w:val="00254AE1"/>
    <w:rsid w:val="003422C0"/>
    <w:rsid w:val="003E0FD1"/>
    <w:rsid w:val="004E4B47"/>
    <w:rsid w:val="004F7E77"/>
    <w:rsid w:val="00504A3E"/>
    <w:rsid w:val="006D628E"/>
    <w:rsid w:val="00751247"/>
    <w:rsid w:val="007C31FA"/>
    <w:rsid w:val="00953BFE"/>
    <w:rsid w:val="00A82596"/>
    <w:rsid w:val="00B50D5D"/>
    <w:rsid w:val="00B536BA"/>
    <w:rsid w:val="00B57D50"/>
    <w:rsid w:val="00C7395C"/>
    <w:rsid w:val="00D44FCC"/>
    <w:rsid w:val="00DC5DE9"/>
    <w:rsid w:val="00E46488"/>
    <w:rsid w:val="00EC7B94"/>
    <w:rsid w:val="00F94501"/>
    <w:rsid w:val="01717D93"/>
    <w:rsid w:val="01AF67AE"/>
    <w:rsid w:val="02BE1C7A"/>
    <w:rsid w:val="04B42EB3"/>
    <w:rsid w:val="08272F0E"/>
    <w:rsid w:val="0B150412"/>
    <w:rsid w:val="0F694FA6"/>
    <w:rsid w:val="0FC429FE"/>
    <w:rsid w:val="138A683C"/>
    <w:rsid w:val="14115751"/>
    <w:rsid w:val="141615B0"/>
    <w:rsid w:val="16AA2C7B"/>
    <w:rsid w:val="18C20D7D"/>
    <w:rsid w:val="1B31279C"/>
    <w:rsid w:val="1E743FAD"/>
    <w:rsid w:val="211F5565"/>
    <w:rsid w:val="21464AF0"/>
    <w:rsid w:val="24195C06"/>
    <w:rsid w:val="27726FD7"/>
    <w:rsid w:val="27B948D2"/>
    <w:rsid w:val="282A3603"/>
    <w:rsid w:val="29E22548"/>
    <w:rsid w:val="2AEE27CF"/>
    <w:rsid w:val="2AF14666"/>
    <w:rsid w:val="2B9C1072"/>
    <w:rsid w:val="2E551212"/>
    <w:rsid w:val="30941D64"/>
    <w:rsid w:val="32F21616"/>
    <w:rsid w:val="33556968"/>
    <w:rsid w:val="34EF09B2"/>
    <w:rsid w:val="371D1F38"/>
    <w:rsid w:val="39151469"/>
    <w:rsid w:val="3B6757B3"/>
    <w:rsid w:val="3BBC71BB"/>
    <w:rsid w:val="45502A50"/>
    <w:rsid w:val="49CA74B6"/>
    <w:rsid w:val="4C3A0679"/>
    <w:rsid w:val="4CB148EA"/>
    <w:rsid w:val="4D9008BD"/>
    <w:rsid w:val="51ED2D3F"/>
    <w:rsid w:val="52B65C27"/>
    <w:rsid w:val="53DD264E"/>
    <w:rsid w:val="54160914"/>
    <w:rsid w:val="546900A7"/>
    <w:rsid w:val="57F86454"/>
    <w:rsid w:val="58045889"/>
    <w:rsid w:val="5AF37827"/>
    <w:rsid w:val="5B36303E"/>
    <w:rsid w:val="5C2D4466"/>
    <w:rsid w:val="5CD626AD"/>
    <w:rsid w:val="5E2C6B6A"/>
    <w:rsid w:val="5F0A59E4"/>
    <w:rsid w:val="62BD0E07"/>
    <w:rsid w:val="656C7852"/>
    <w:rsid w:val="66976132"/>
    <w:rsid w:val="69052C4C"/>
    <w:rsid w:val="6CFC5EC9"/>
    <w:rsid w:val="6DB76EC4"/>
    <w:rsid w:val="704D2966"/>
    <w:rsid w:val="724F1CCD"/>
    <w:rsid w:val="728D64F9"/>
    <w:rsid w:val="7713139F"/>
    <w:rsid w:val="78BC7E50"/>
    <w:rsid w:val="7A0C6D52"/>
    <w:rsid w:val="7B23414E"/>
    <w:rsid w:val="7B343E70"/>
    <w:rsid w:val="7E3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431</Words>
  <Characters>2459</Characters>
  <Lines>20</Lines>
  <Paragraphs>5</Paragraphs>
  <TotalTime>3</TotalTime>
  <ScaleCrop>false</ScaleCrop>
  <LinksUpToDate>false</LinksUpToDate>
  <CharactersWithSpaces>2885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2020-11-06T06:46:00Z</dcterms:created>
  <dc:creator>hgfjjg</dc:creator>
  <cp:lastModifiedBy>yc</cp:lastModifiedBy>
  <cp:lastPrinted>2020-12-01T01:46:00Z</cp:lastPrinted>
  <dcterms:modified xsi:type="dcterms:W3CDTF">2020-12-18T09:57:52Z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